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E3599D" w:rsidP="00E36759"/>
    <w:p w:rsidR="0057733D" w:rsidRDefault="0057733D" w:rsidP="00E36759"/>
    <w:p w:rsidR="0057733D" w:rsidRDefault="0057733D" w:rsidP="0057733D"/>
    <w:p w:rsidR="0057733D" w:rsidRDefault="0057733D" w:rsidP="0057733D"/>
    <w:tbl>
      <w:tblPr>
        <w:tblStyle w:val="TableGrid"/>
        <w:tblW w:w="0" w:type="auto"/>
        <w:tblLook w:val="04A0" w:firstRow="1" w:lastRow="0" w:firstColumn="1" w:lastColumn="0" w:noHBand="0" w:noVBand="1"/>
      </w:tblPr>
      <w:tblGrid>
        <w:gridCol w:w="9242"/>
      </w:tblGrid>
      <w:tr w:rsidR="0057733D" w:rsidTr="005A37E4">
        <w:tc>
          <w:tcPr>
            <w:tcW w:w="9242" w:type="dxa"/>
            <w:shd w:val="clear" w:color="auto" w:fill="CCC0D9" w:themeFill="accent4" w:themeFillTint="66"/>
          </w:tcPr>
          <w:p w:rsidR="0057733D" w:rsidRDefault="0057733D" w:rsidP="005A37E4">
            <w:r>
              <w:t>Key Area of Astrobiology</w:t>
            </w:r>
          </w:p>
        </w:tc>
      </w:tr>
      <w:tr w:rsidR="0057733D" w:rsidTr="005A37E4">
        <w:tc>
          <w:tcPr>
            <w:tcW w:w="9242" w:type="dxa"/>
          </w:tcPr>
          <w:p w:rsidR="0057733D" w:rsidRDefault="0057733D" w:rsidP="005A37E4"/>
          <w:p w:rsidR="0057733D" w:rsidRDefault="0057733D" w:rsidP="005A37E4">
            <w:r>
              <w:t>Detection of Life elsewhere – how can we detect life on other planets?</w:t>
            </w:r>
          </w:p>
          <w:p w:rsidR="0057733D" w:rsidRDefault="0057733D" w:rsidP="005A37E4"/>
        </w:tc>
      </w:tr>
      <w:tr w:rsidR="0057733D" w:rsidTr="005A37E4">
        <w:tc>
          <w:tcPr>
            <w:tcW w:w="9242" w:type="dxa"/>
            <w:shd w:val="clear" w:color="auto" w:fill="CCC0D9" w:themeFill="accent4" w:themeFillTint="66"/>
          </w:tcPr>
          <w:p w:rsidR="0057733D" w:rsidRDefault="0057733D" w:rsidP="005A37E4">
            <w:r>
              <w:t>Sciences Experiences and Outcomes</w:t>
            </w:r>
          </w:p>
        </w:tc>
      </w:tr>
      <w:tr w:rsidR="0057733D" w:rsidTr="005A37E4">
        <w:tc>
          <w:tcPr>
            <w:tcW w:w="9242" w:type="dxa"/>
          </w:tcPr>
          <w:p w:rsidR="0057733D" w:rsidRDefault="0057733D" w:rsidP="005A37E4"/>
          <w:p w:rsidR="00E13EB1" w:rsidRDefault="00E13EB1" w:rsidP="005A37E4"/>
          <w:p w:rsidR="00E13EB1" w:rsidRPr="004B375A" w:rsidRDefault="00E13EB1" w:rsidP="00E13EB1">
            <w:pPr>
              <w:jc w:val="left"/>
              <w:rPr>
                <w:rFonts w:cs="Arial"/>
              </w:rPr>
            </w:pPr>
            <w:r>
              <w:t>SCN 2-</w:t>
            </w:r>
            <w:proofErr w:type="spellStart"/>
            <w:r>
              <w:t>15a</w:t>
            </w:r>
            <w:proofErr w:type="spellEnd"/>
            <w:r>
              <w:t xml:space="preserve"> - </w:t>
            </w:r>
            <w:r w:rsidRPr="004B375A">
              <w:rPr>
                <w:rFonts w:cs="Arial"/>
              </w:rPr>
              <w:t>By contributing to investigations into familiar changes in substances to produce other substances, I can describe how their characteristics have changed.</w:t>
            </w:r>
          </w:p>
          <w:p w:rsidR="00E13EB1" w:rsidRDefault="00E13EB1" w:rsidP="005A37E4"/>
          <w:p w:rsidR="00E13EB1" w:rsidRPr="004B375A" w:rsidRDefault="00E13EB1" w:rsidP="00E13EB1">
            <w:pPr>
              <w:ind w:left="33"/>
              <w:jc w:val="left"/>
              <w:rPr>
                <w:rFonts w:cs="Arial"/>
              </w:rPr>
            </w:pPr>
            <w:r>
              <w:t xml:space="preserve">SCN </w:t>
            </w:r>
            <w:r w:rsidR="0057733D">
              <w:t>2-</w:t>
            </w:r>
            <w:proofErr w:type="spellStart"/>
            <w:r w:rsidR="0057733D">
              <w:t>20b</w:t>
            </w:r>
            <w:proofErr w:type="spellEnd"/>
            <w:r>
              <w:t xml:space="preserve"> - </w:t>
            </w:r>
            <w:r w:rsidRPr="004B375A">
              <w:rPr>
                <w:rFonts w:cs="Arial"/>
              </w:rPr>
              <w:t>I can report and comment on current scientific news items to develop my knowledge and understanding of topical science.</w:t>
            </w:r>
          </w:p>
          <w:p w:rsidR="0057733D" w:rsidRDefault="0057733D" w:rsidP="005A37E4"/>
          <w:p w:rsidR="0057733D" w:rsidRDefault="0057733D" w:rsidP="005A37E4"/>
          <w:p w:rsidR="0057733D" w:rsidRPr="00F16199" w:rsidRDefault="0057733D" w:rsidP="005A37E4">
            <w:pPr>
              <w:rPr>
                <w:b/>
                <w:u w:val="single"/>
              </w:rPr>
            </w:pPr>
            <w:r w:rsidRPr="00F16199">
              <w:rPr>
                <w:b/>
                <w:u w:val="single"/>
              </w:rPr>
              <w:t>Inquiry and Investigative Skills</w:t>
            </w:r>
          </w:p>
          <w:p w:rsidR="0057733D" w:rsidRDefault="0057733D" w:rsidP="005A37E4"/>
          <w:p w:rsidR="0057733D" w:rsidRPr="009240DE" w:rsidRDefault="0057733D" w:rsidP="005A37E4">
            <w:pPr>
              <w:rPr>
                <w:rFonts w:cs="Arial"/>
                <w:i/>
              </w:rPr>
            </w:pPr>
            <w:r w:rsidRPr="009240DE">
              <w:rPr>
                <w:rFonts w:cs="Arial"/>
                <w:i/>
              </w:rPr>
              <w:t>Plan</w:t>
            </w:r>
            <w:r>
              <w:rPr>
                <w:rFonts w:cs="Arial"/>
                <w:i/>
              </w:rPr>
              <w:t>s</w:t>
            </w:r>
            <w:r w:rsidRPr="009240DE">
              <w:rPr>
                <w:rFonts w:cs="Arial"/>
                <w:i/>
              </w:rPr>
              <w:t xml:space="preserve"> and design</w:t>
            </w:r>
            <w:r>
              <w:rPr>
                <w:rFonts w:cs="Arial"/>
                <w:i/>
              </w:rPr>
              <w:t>s</w:t>
            </w:r>
            <w:r w:rsidRPr="009240DE">
              <w:rPr>
                <w:rFonts w:cs="Arial"/>
                <w:i/>
              </w:rPr>
              <w:t xml:space="preserve"> scientific investigations and enquiries</w:t>
            </w:r>
          </w:p>
          <w:p w:rsidR="0057733D" w:rsidRPr="009240DE" w:rsidRDefault="0057733D" w:rsidP="0057733D">
            <w:pPr>
              <w:numPr>
                <w:ilvl w:val="0"/>
                <w:numId w:val="5"/>
              </w:numPr>
              <w:contextualSpacing/>
              <w:jc w:val="left"/>
              <w:rPr>
                <w:rFonts w:cs="Arial"/>
              </w:rPr>
            </w:pPr>
            <w:r>
              <w:rPr>
                <w:rFonts w:cs="Arial"/>
              </w:rPr>
              <w:t xml:space="preserve">Formulates </w:t>
            </w:r>
            <w:r w:rsidRPr="009240DE">
              <w:rPr>
                <w:rFonts w:cs="Arial"/>
              </w:rPr>
              <w:t>ques</w:t>
            </w:r>
            <w:r>
              <w:rPr>
                <w:rFonts w:cs="Arial"/>
              </w:rPr>
              <w:t>tions and predictions (hypothese</w:t>
            </w:r>
            <w:r w:rsidRPr="009240DE">
              <w:rPr>
                <w:rFonts w:cs="Arial"/>
              </w:rPr>
              <w:t>s), with assistance, based on observations and information.</w:t>
            </w:r>
            <w:r>
              <w:rPr>
                <w:rFonts w:cs="Arial"/>
              </w:rPr>
              <w:t xml:space="preserve"> </w:t>
            </w:r>
            <w:r w:rsidRPr="009240DE">
              <w:rPr>
                <w:rFonts w:cs="Arial"/>
              </w:rPr>
              <w:t xml:space="preserve"> </w:t>
            </w:r>
          </w:p>
          <w:p w:rsidR="0057733D" w:rsidRPr="009240DE" w:rsidRDefault="0057733D" w:rsidP="0057733D">
            <w:pPr>
              <w:numPr>
                <w:ilvl w:val="0"/>
                <w:numId w:val="5"/>
              </w:numPr>
              <w:contextualSpacing/>
              <w:jc w:val="left"/>
              <w:rPr>
                <w:rFonts w:cs="Arial"/>
              </w:rPr>
            </w:pPr>
            <w:r w:rsidRPr="009240DE">
              <w:rPr>
                <w:rFonts w:cs="Arial"/>
              </w:rPr>
              <w:t>Identifies the independent, dependent and controlled variables,</w:t>
            </w:r>
            <w:r>
              <w:rPr>
                <w:rFonts w:cs="Arial"/>
              </w:rPr>
              <w:t xml:space="preserve"> with </w:t>
            </w:r>
            <w:r w:rsidRPr="009240DE">
              <w:rPr>
                <w:rFonts w:cs="Arial"/>
              </w:rPr>
              <w:t>assistance.</w:t>
            </w:r>
          </w:p>
          <w:p w:rsidR="0057733D" w:rsidRPr="009240DE" w:rsidRDefault="0057733D" w:rsidP="0057733D">
            <w:pPr>
              <w:numPr>
                <w:ilvl w:val="0"/>
                <w:numId w:val="5"/>
              </w:numPr>
              <w:contextualSpacing/>
              <w:jc w:val="left"/>
              <w:rPr>
                <w:rFonts w:cs="Arial"/>
              </w:rPr>
            </w:pPr>
            <w:r w:rsidRPr="009240DE">
              <w:rPr>
                <w:rFonts w:cs="Arial"/>
              </w:rPr>
              <w:t>Anticipates some risks and hazards</w:t>
            </w:r>
            <w:r>
              <w:rPr>
                <w:rFonts w:cs="Arial"/>
              </w:rPr>
              <w:t>.</w:t>
            </w:r>
          </w:p>
          <w:p w:rsidR="0057733D" w:rsidRPr="009240DE" w:rsidRDefault="0057733D" w:rsidP="005A37E4">
            <w:pPr>
              <w:rPr>
                <w:rFonts w:cs="Arial"/>
                <w:i/>
              </w:rPr>
            </w:pPr>
          </w:p>
          <w:p w:rsidR="0057733D" w:rsidRPr="006A5AB2" w:rsidRDefault="0057733D" w:rsidP="005A37E4">
            <w:pPr>
              <w:rPr>
                <w:i/>
              </w:rPr>
            </w:pPr>
            <w:r w:rsidRPr="009240DE">
              <w:rPr>
                <w:rFonts w:cs="Arial"/>
                <w:i/>
              </w:rPr>
              <w:t>Carr</w:t>
            </w:r>
            <w:r>
              <w:rPr>
                <w:rFonts w:cs="Arial"/>
                <w:i/>
              </w:rPr>
              <w:t>ies</w:t>
            </w:r>
            <w:r w:rsidRPr="009240DE">
              <w:rPr>
                <w:rFonts w:cs="Arial"/>
                <w:i/>
              </w:rPr>
              <w:t xml:space="preserve"> out practical activities</w:t>
            </w:r>
            <w:r>
              <w:rPr>
                <w:rFonts w:cs="Arial"/>
                <w:i/>
              </w:rPr>
              <w:t xml:space="preserve"> </w:t>
            </w:r>
            <w:r>
              <w:rPr>
                <w:i/>
              </w:rPr>
              <w:t>in</w:t>
            </w:r>
            <w:r w:rsidRPr="006A5AB2">
              <w:rPr>
                <w:i/>
              </w:rPr>
              <w:t xml:space="preserve"> a variety of learning environments</w:t>
            </w:r>
          </w:p>
          <w:p w:rsidR="0057733D" w:rsidRPr="009240DE" w:rsidRDefault="0057733D" w:rsidP="0057733D">
            <w:pPr>
              <w:numPr>
                <w:ilvl w:val="0"/>
                <w:numId w:val="6"/>
              </w:numPr>
              <w:jc w:val="left"/>
              <w:rPr>
                <w:rFonts w:cs="Arial"/>
              </w:rPr>
            </w:pPr>
            <w:r w:rsidRPr="009240DE">
              <w:rPr>
                <w:rFonts w:cs="Arial"/>
              </w:rPr>
              <w:t>Applies</w:t>
            </w:r>
            <w:r>
              <w:rPr>
                <w:rFonts w:cs="Arial"/>
              </w:rPr>
              <w:t xml:space="preserve"> appropriate safety measures</w:t>
            </w:r>
            <w:r w:rsidRPr="009240DE">
              <w:rPr>
                <w:rFonts w:cs="Arial"/>
              </w:rPr>
              <w:t>.</w:t>
            </w:r>
            <w:r>
              <w:rPr>
                <w:rFonts w:cs="Arial"/>
              </w:rPr>
              <w:t xml:space="preserve"> </w:t>
            </w:r>
          </w:p>
          <w:p w:rsidR="0057733D" w:rsidRDefault="0057733D" w:rsidP="0057733D">
            <w:pPr>
              <w:numPr>
                <w:ilvl w:val="0"/>
                <w:numId w:val="6"/>
              </w:numPr>
              <w:jc w:val="left"/>
              <w:rPr>
                <w:rFonts w:cs="Arial"/>
              </w:rPr>
            </w:pPr>
            <w:r w:rsidRPr="009240DE">
              <w:rPr>
                <w:rFonts w:cs="Arial"/>
              </w:rPr>
              <w:t xml:space="preserve">Contributes to carrying out all the procedures. </w:t>
            </w:r>
          </w:p>
          <w:p w:rsidR="0057733D" w:rsidRPr="004779A3" w:rsidRDefault="0057733D" w:rsidP="0057733D">
            <w:pPr>
              <w:numPr>
                <w:ilvl w:val="0"/>
                <w:numId w:val="6"/>
              </w:numPr>
              <w:jc w:val="left"/>
              <w:rPr>
                <w:rFonts w:cs="Arial"/>
              </w:rPr>
            </w:pPr>
            <w:r w:rsidRPr="004779A3">
              <w:rPr>
                <w:rFonts w:cs="Arial"/>
              </w:rPr>
              <w:t>Makes observations and collects information and measure</w:t>
            </w:r>
            <w:r>
              <w:rPr>
                <w:rFonts w:cs="Arial"/>
              </w:rPr>
              <w:t>ments using appropriate devices and units. </w:t>
            </w:r>
            <w:r w:rsidRPr="00937E4B">
              <w:rPr>
                <w:i/>
                <w:color w:val="A6A6A6" w:themeColor="background1" w:themeShade="A6"/>
              </w:rPr>
              <w:t xml:space="preserve">(Possible </w:t>
            </w:r>
            <w:r>
              <w:rPr>
                <w:i/>
                <w:color w:val="A6A6A6" w:themeColor="background1" w:themeShade="A6"/>
              </w:rPr>
              <w:t>link to MNU 2-</w:t>
            </w:r>
            <w:proofErr w:type="spellStart"/>
            <w:r>
              <w:rPr>
                <w:i/>
                <w:color w:val="A6A6A6" w:themeColor="background1" w:themeShade="A6"/>
              </w:rPr>
              <w:t>11b</w:t>
            </w:r>
            <w:proofErr w:type="spellEnd"/>
            <w:r w:rsidRPr="00937E4B">
              <w:rPr>
                <w:i/>
                <w:color w:val="A6A6A6" w:themeColor="background1" w:themeShade="A6"/>
              </w:rPr>
              <w:t>)</w:t>
            </w:r>
          </w:p>
          <w:p w:rsidR="0057733D" w:rsidRPr="00993773" w:rsidRDefault="0057733D" w:rsidP="0057733D">
            <w:pPr>
              <w:numPr>
                <w:ilvl w:val="0"/>
                <w:numId w:val="6"/>
              </w:numPr>
              <w:jc w:val="left"/>
              <w:rPr>
                <w:rFonts w:cs="Arial"/>
              </w:rPr>
            </w:pPr>
            <w:r w:rsidRPr="00993773">
              <w:rPr>
                <w:rFonts w:cs="Arial"/>
              </w:rPr>
              <w:t xml:space="preserve">Manages identified controlled variables to ensure validity of results. </w:t>
            </w:r>
          </w:p>
          <w:p w:rsidR="0057733D" w:rsidRPr="006A5AB2" w:rsidRDefault="0057733D" w:rsidP="005A37E4">
            <w:pPr>
              <w:ind w:left="720"/>
              <w:rPr>
                <w:rFonts w:cs="Arial"/>
              </w:rPr>
            </w:pPr>
          </w:p>
          <w:p w:rsidR="0057733D" w:rsidRDefault="0057733D" w:rsidP="005A37E4">
            <w:pPr>
              <w:rPr>
                <w:rFonts w:cs="Arial"/>
                <w:i/>
              </w:rPr>
            </w:pPr>
            <w:r w:rsidRPr="006A5AB2">
              <w:rPr>
                <w:rFonts w:cs="Arial"/>
                <w:i/>
              </w:rPr>
              <w:t>Analyse</w:t>
            </w:r>
            <w:r>
              <w:rPr>
                <w:rFonts w:cs="Arial"/>
                <w:i/>
              </w:rPr>
              <w:t>s</w:t>
            </w:r>
            <w:r w:rsidRPr="006A5AB2">
              <w:rPr>
                <w:rFonts w:cs="Arial"/>
                <w:i/>
              </w:rPr>
              <w:t>, interpret</w:t>
            </w:r>
            <w:r>
              <w:rPr>
                <w:rFonts w:cs="Arial"/>
                <w:i/>
              </w:rPr>
              <w:t>s</w:t>
            </w:r>
            <w:r w:rsidRPr="006A5AB2">
              <w:rPr>
                <w:rFonts w:cs="Arial"/>
                <w:i/>
              </w:rPr>
              <w:t xml:space="preserve"> and evaluate</w:t>
            </w:r>
            <w:r>
              <w:rPr>
                <w:rFonts w:cs="Arial"/>
                <w:i/>
              </w:rPr>
              <w:t>s</w:t>
            </w:r>
            <w:r w:rsidRPr="006A5AB2">
              <w:rPr>
                <w:rFonts w:cs="Arial"/>
                <w:i/>
              </w:rPr>
              <w:t xml:space="preserve"> scientific findin</w:t>
            </w:r>
            <w:r>
              <w:rPr>
                <w:rFonts w:cs="Arial"/>
                <w:i/>
              </w:rPr>
              <w:t>gs</w:t>
            </w:r>
          </w:p>
          <w:p w:rsidR="0057733D" w:rsidRDefault="0057733D" w:rsidP="0057733D">
            <w:pPr>
              <w:numPr>
                <w:ilvl w:val="0"/>
                <w:numId w:val="7"/>
              </w:numPr>
              <w:jc w:val="left"/>
              <w:rPr>
                <w:rFonts w:cs="Arial"/>
              </w:rPr>
            </w:pPr>
            <w:r w:rsidRPr="009240DE">
              <w:rPr>
                <w:rFonts w:cs="Arial"/>
              </w:rPr>
              <w:t>Draws basic conclusions</w:t>
            </w:r>
            <w:r>
              <w:rPr>
                <w:rFonts w:cs="Arial"/>
              </w:rPr>
              <w:t xml:space="preserve"> consistent with findings.</w:t>
            </w:r>
          </w:p>
          <w:p w:rsidR="0057733D" w:rsidRDefault="0057733D" w:rsidP="0057733D">
            <w:pPr>
              <w:numPr>
                <w:ilvl w:val="0"/>
                <w:numId w:val="7"/>
              </w:numPr>
              <w:jc w:val="left"/>
              <w:rPr>
                <w:rFonts w:cs="Arial"/>
              </w:rPr>
            </w:pPr>
            <w:r>
              <w:rPr>
                <w:rFonts w:cs="Arial"/>
              </w:rPr>
              <w:t>Identifies and discusses additional knowledge and understanding gained.</w:t>
            </w:r>
          </w:p>
          <w:p w:rsidR="0057733D" w:rsidRPr="009240DE" w:rsidRDefault="0057733D" w:rsidP="005A37E4">
            <w:pPr>
              <w:rPr>
                <w:rFonts w:cs="Arial"/>
                <w:i/>
              </w:rPr>
            </w:pPr>
          </w:p>
          <w:p w:rsidR="0057733D" w:rsidRPr="006C2660" w:rsidRDefault="0057733D" w:rsidP="005A37E4">
            <w:pPr>
              <w:rPr>
                <w:b/>
                <w:u w:val="single"/>
              </w:rPr>
            </w:pPr>
            <w:r w:rsidRPr="006C2660">
              <w:rPr>
                <w:b/>
                <w:u w:val="single"/>
              </w:rPr>
              <w:t>Scientific analytical thinking skills</w:t>
            </w:r>
          </w:p>
          <w:p w:rsidR="0057733D" w:rsidRPr="009240DE" w:rsidRDefault="0057733D" w:rsidP="0057733D">
            <w:pPr>
              <w:numPr>
                <w:ilvl w:val="0"/>
                <w:numId w:val="8"/>
              </w:numPr>
              <w:spacing w:before="100" w:beforeAutospacing="1" w:after="100" w:afterAutospacing="1"/>
              <w:jc w:val="left"/>
              <w:rPr>
                <w:rFonts w:cs="Arial"/>
              </w:rPr>
            </w:pPr>
            <w:r w:rsidRPr="009240DE">
              <w:rPr>
                <w:rFonts w:cs="Arial"/>
              </w:rPr>
              <w:t xml:space="preserve">Applies scientific analytical thinking skills, with assistance, working with less familiar </w:t>
            </w:r>
            <w:r>
              <w:rPr>
                <w:rFonts w:cs="Arial"/>
              </w:rPr>
              <w:t>(</w:t>
            </w:r>
            <w:r w:rsidRPr="009240DE">
              <w:rPr>
                <w:rFonts w:cs="Arial"/>
              </w:rPr>
              <w:t>or familiar but more complex</w:t>
            </w:r>
            <w:r>
              <w:rPr>
                <w:rFonts w:cs="Arial"/>
              </w:rPr>
              <w:t>)</w:t>
            </w:r>
            <w:r w:rsidRPr="009240DE">
              <w:rPr>
                <w:rFonts w:cs="Arial"/>
              </w:rPr>
              <w:t xml:space="preserve"> contexts.</w:t>
            </w:r>
            <w:r>
              <w:rPr>
                <w:rFonts w:cs="Arial"/>
              </w:rPr>
              <w:t xml:space="preserve"> </w:t>
            </w:r>
          </w:p>
          <w:p w:rsidR="0057733D" w:rsidRDefault="0057733D" w:rsidP="005A37E4"/>
          <w:p w:rsidR="0057733D" w:rsidRDefault="0057733D" w:rsidP="005A37E4"/>
        </w:tc>
      </w:tr>
      <w:tr w:rsidR="0057733D" w:rsidTr="005A37E4">
        <w:tc>
          <w:tcPr>
            <w:tcW w:w="9242" w:type="dxa"/>
            <w:shd w:val="clear" w:color="auto" w:fill="CCC0D9" w:themeFill="accent4" w:themeFillTint="66"/>
          </w:tcPr>
          <w:p w:rsidR="0057733D" w:rsidRDefault="009F46D5" w:rsidP="005A37E4">
            <w:r>
              <w:t>Prior Learning</w:t>
            </w:r>
          </w:p>
        </w:tc>
      </w:tr>
      <w:tr w:rsidR="0057733D" w:rsidTr="005A37E4">
        <w:tc>
          <w:tcPr>
            <w:tcW w:w="9242" w:type="dxa"/>
          </w:tcPr>
          <w:p w:rsidR="0057733D" w:rsidRDefault="0057733D" w:rsidP="005A37E4"/>
          <w:p w:rsidR="00E1025A" w:rsidRDefault="00E1025A" w:rsidP="00E1025A">
            <w:r>
              <w:t>See Teacher notes word document in module folder</w:t>
            </w:r>
          </w:p>
          <w:p w:rsidR="00E1025A" w:rsidRDefault="00E1025A" w:rsidP="00E1025A"/>
          <w:p w:rsidR="00E1025A" w:rsidRDefault="00E1025A" w:rsidP="00E1025A">
            <w:r>
              <w:t xml:space="preserve">Suggested Prior Learning – </w:t>
            </w:r>
            <w:r w:rsidR="008A4031">
              <w:t>living things</w:t>
            </w:r>
            <w:r>
              <w:t>.  Suggest using the Primary Science Framework from Highland Council, SCN 2-</w:t>
            </w:r>
            <w:proofErr w:type="spellStart"/>
            <w:r>
              <w:t>01a</w:t>
            </w:r>
            <w:proofErr w:type="spellEnd"/>
            <w:r>
              <w:t xml:space="preserve"> planet earth - biodiversity (requires </w:t>
            </w:r>
            <w:r>
              <w:lastRenderedPageBreak/>
              <w:t xml:space="preserve">GLOW log-in)  </w:t>
            </w:r>
          </w:p>
          <w:p w:rsidR="00E1025A" w:rsidRDefault="00E1025A" w:rsidP="00E1025A"/>
          <w:p w:rsidR="00E1025A" w:rsidRDefault="00AC277D" w:rsidP="00E1025A">
            <w:hyperlink r:id="rId8" w:history="1">
              <w:r w:rsidR="00E1025A" w:rsidRPr="00C0398D">
                <w:rPr>
                  <w:rStyle w:val="Hyperlink"/>
                </w:rPr>
                <w:t>https://glowscotland.sharepoint.com/sites/national/sciences/Lists/Web%20Links/AllItems.aspx</w:t>
              </w:r>
            </w:hyperlink>
            <w:r w:rsidR="00E1025A">
              <w:t xml:space="preserve">  (click on Planet Earth, then SCN 2-</w:t>
            </w:r>
            <w:proofErr w:type="spellStart"/>
            <w:r w:rsidR="00E1025A">
              <w:t>01a</w:t>
            </w:r>
            <w:proofErr w:type="spellEnd"/>
            <w:r w:rsidR="00E1025A">
              <w:t>)</w:t>
            </w:r>
          </w:p>
          <w:p w:rsidR="00E1025A" w:rsidRDefault="00E1025A" w:rsidP="00E1025A"/>
          <w:p w:rsidR="00E1025A" w:rsidRDefault="00E1025A" w:rsidP="005A37E4"/>
          <w:p w:rsidR="0057733D" w:rsidRDefault="0057733D" w:rsidP="005A37E4"/>
        </w:tc>
      </w:tr>
      <w:tr w:rsidR="0057733D" w:rsidTr="005A37E4">
        <w:tc>
          <w:tcPr>
            <w:tcW w:w="9242" w:type="dxa"/>
            <w:shd w:val="clear" w:color="auto" w:fill="CCC0D9" w:themeFill="accent4" w:themeFillTint="66"/>
          </w:tcPr>
          <w:p w:rsidR="0057733D" w:rsidRDefault="0057733D" w:rsidP="005A37E4">
            <w:r>
              <w:lastRenderedPageBreak/>
              <w:t>Learning Intentions and Success Criteria</w:t>
            </w:r>
          </w:p>
        </w:tc>
      </w:tr>
      <w:tr w:rsidR="0057733D" w:rsidTr="005A37E4">
        <w:tc>
          <w:tcPr>
            <w:tcW w:w="9242" w:type="dxa"/>
          </w:tcPr>
          <w:p w:rsidR="0057733D" w:rsidRDefault="0057733D" w:rsidP="005A37E4">
            <w:r>
              <w:t>LI</w:t>
            </w:r>
          </w:p>
          <w:p w:rsidR="0057733D" w:rsidRDefault="0057733D" w:rsidP="0057733D">
            <w:pPr>
              <w:pStyle w:val="ListParagraph"/>
              <w:numPr>
                <w:ilvl w:val="0"/>
                <w:numId w:val="9"/>
              </w:numPr>
            </w:pPr>
            <w:r>
              <w:t>We are learning how to detect life on other planets</w:t>
            </w:r>
          </w:p>
          <w:p w:rsidR="0057733D" w:rsidRDefault="0057733D" w:rsidP="005A37E4"/>
          <w:p w:rsidR="0057733D" w:rsidRDefault="0057733D" w:rsidP="005A37E4">
            <w:r>
              <w:t>SC</w:t>
            </w:r>
          </w:p>
          <w:p w:rsidR="0057733D" w:rsidRDefault="0057733D" w:rsidP="0057733D">
            <w:pPr>
              <w:pStyle w:val="ListParagraph"/>
              <w:numPr>
                <w:ilvl w:val="0"/>
                <w:numId w:val="9"/>
              </w:numPr>
            </w:pPr>
            <w:r>
              <w:t>I can describe events in space exploration history</w:t>
            </w:r>
          </w:p>
          <w:p w:rsidR="0057733D" w:rsidRDefault="0057733D" w:rsidP="0057733D">
            <w:pPr>
              <w:pStyle w:val="ListParagraph"/>
              <w:numPr>
                <w:ilvl w:val="0"/>
                <w:numId w:val="9"/>
              </w:numPr>
            </w:pPr>
            <w:r>
              <w:t>I can write about conditions on other planets which could sustain life</w:t>
            </w:r>
          </w:p>
          <w:p w:rsidR="0057733D" w:rsidRDefault="0057733D" w:rsidP="0057733D">
            <w:pPr>
              <w:pStyle w:val="ListParagraph"/>
              <w:numPr>
                <w:ilvl w:val="0"/>
                <w:numId w:val="9"/>
              </w:numPr>
            </w:pPr>
            <w:r>
              <w:t>I can investigate the difference between chemical and biological reactions</w:t>
            </w:r>
          </w:p>
          <w:p w:rsidR="0057733D" w:rsidRDefault="0057733D" w:rsidP="005A37E4"/>
          <w:p w:rsidR="0057733D" w:rsidRDefault="0057733D" w:rsidP="005A37E4"/>
          <w:p w:rsidR="0057733D" w:rsidRDefault="0057733D" w:rsidP="005A37E4"/>
        </w:tc>
      </w:tr>
      <w:tr w:rsidR="0057733D" w:rsidTr="005A37E4">
        <w:tc>
          <w:tcPr>
            <w:tcW w:w="9242" w:type="dxa"/>
            <w:shd w:val="clear" w:color="auto" w:fill="CCC0D9" w:themeFill="accent4" w:themeFillTint="66"/>
          </w:tcPr>
          <w:p w:rsidR="0057733D" w:rsidRDefault="009F46D5" w:rsidP="005A37E4">
            <w:pPr>
              <w:tabs>
                <w:tab w:val="clear" w:pos="1440"/>
                <w:tab w:val="clear" w:pos="2160"/>
                <w:tab w:val="clear" w:pos="2880"/>
                <w:tab w:val="clear" w:pos="4680"/>
                <w:tab w:val="clear" w:pos="5400"/>
                <w:tab w:val="clear" w:pos="9000"/>
                <w:tab w:val="left" w:pos="5445"/>
              </w:tabs>
            </w:pPr>
            <w:r>
              <w:t>Suggested Learning Activities</w:t>
            </w:r>
            <w:r w:rsidR="0057733D">
              <w:tab/>
            </w:r>
          </w:p>
        </w:tc>
      </w:tr>
      <w:tr w:rsidR="0057733D" w:rsidTr="005A37E4">
        <w:tc>
          <w:tcPr>
            <w:tcW w:w="9242" w:type="dxa"/>
          </w:tcPr>
          <w:p w:rsidR="0057733D" w:rsidRDefault="0057733D" w:rsidP="005A37E4"/>
          <w:p w:rsidR="0057733D" w:rsidRDefault="0057733D" w:rsidP="005A37E4">
            <w:r>
              <w:t>Introduce section by looking at the History of Space exploration – top 10 events</w:t>
            </w:r>
          </w:p>
          <w:p w:rsidR="0057733D" w:rsidRDefault="00AC277D" w:rsidP="005A37E4">
            <w:hyperlink r:id="rId9" w:history="1">
              <w:r w:rsidR="0057733D" w:rsidRPr="008A2B9C">
                <w:rPr>
                  <w:rStyle w:val="Hyperlink"/>
                </w:rPr>
                <w:t>https://www.youtube.com/watch?v=4s4AlG44EKc</w:t>
              </w:r>
            </w:hyperlink>
          </w:p>
          <w:p w:rsidR="0057733D" w:rsidRDefault="0057733D" w:rsidP="005A37E4"/>
          <w:p w:rsidR="0057733D" w:rsidRDefault="0057733D" w:rsidP="005A37E4"/>
          <w:p w:rsidR="00FF7968" w:rsidRDefault="00FF7968" w:rsidP="00FF7968">
            <w:r>
              <w:t>Station Activities</w:t>
            </w:r>
          </w:p>
          <w:p w:rsidR="0057733D" w:rsidRPr="002A3503" w:rsidRDefault="0057733D" w:rsidP="005A37E4">
            <w:pPr>
              <w:rPr>
                <w:color w:val="FF0000"/>
              </w:rPr>
            </w:pPr>
          </w:p>
          <w:p w:rsidR="00FF7968" w:rsidRDefault="00FF7968" w:rsidP="005A37E4">
            <w:r w:rsidRPr="00FF7968">
              <w:t xml:space="preserve">(a)  </w:t>
            </w:r>
            <w:r w:rsidR="0057733D" w:rsidRPr="00FF7968">
              <w:t xml:space="preserve">Space exploration timeline </w:t>
            </w:r>
          </w:p>
          <w:p w:rsidR="00FF7968" w:rsidRPr="00FF7968" w:rsidRDefault="00FF7968" w:rsidP="005A37E4">
            <w:r>
              <w:t xml:space="preserve">    </w:t>
            </w:r>
            <w:r w:rsidRPr="00FF7968">
              <w:t xml:space="preserve">   </w:t>
            </w:r>
            <w:r w:rsidRPr="00FF7968">
              <w:fldChar w:fldCharType="begin"/>
            </w:r>
            <w:r w:rsidRPr="00FF7968">
              <w:instrText xml:space="preserve"> HYPERLINK "https://www.twinkl.co.uk/resource/t2-s-604-space-travel-timeline-ordering- </w:instrText>
            </w:r>
          </w:p>
          <w:p w:rsidR="00FF7968" w:rsidRPr="00FF7968" w:rsidRDefault="00FF7968" w:rsidP="005A37E4">
            <w:pPr>
              <w:rPr>
                <w:rStyle w:val="Hyperlink"/>
                <w:u w:val="none"/>
              </w:rPr>
            </w:pPr>
            <w:r w:rsidRPr="00FF7968">
              <w:instrText xml:space="preserve">       activity" </w:instrText>
            </w:r>
            <w:r w:rsidRPr="00FF7968">
              <w:fldChar w:fldCharType="separate"/>
            </w:r>
            <w:r w:rsidRPr="00FF7968">
              <w:rPr>
                <w:rStyle w:val="Hyperlink"/>
                <w:u w:val="none"/>
              </w:rPr>
              <w:t xml:space="preserve">https://www.twinkl.co.uk/resource/t2-s-604-space-travel-timeline-ordering- </w:t>
            </w:r>
          </w:p>
          <w:p w:rsidR="0057733D" w:rsidRDefault="00FF7968" w:rsidP="005A37E4">
            <w:r w:rsidRPr="00FF7968">
              <w:rPr>
                <w:rStyle w:val="Hyperlink"/>
                <w:u w:val="none"/>
              </w:rPr>
              <w:t xml:space="preserve">       activity</w:t>
            </w:r>
            <w:r w:rsidRPr="00FF7968">
              <w:fldChar w:fldCharType="end"/>
            </w:r>
          </w:p>
          <w:p w:rsidR="00FF7968" w:rsidRDefault="00FF7968" w:rsidP="005A37E4"/>
          <w:p w:rsidR="00FF7968" w:rsidRPr="00FF7968" w:rsidRDefault="00FF7968" w:rsidP="005A37E4">
            <w:r>
              <w:t xml:space="preserve">       or</w:t>
            </w:r>
          </w:p>
          <w:p w:rsidR="0057733D" w:rsidRPr="00FF7968" w:rsidRDefault="0057733D" w:rsidP="005A37E4"/>
          <w:p w:rsidR="0057733D" w:rsidRPr="00FF7968" w:rsidRDefault="00FF7968" w:rsidP="005A37E4">
            <w:pPr>
              <w:rPr>
                <w:rStyle w:val="Hyperlink"/>
              </w:rPr>
            </w:pPr>
            <w:r>
              <w:t xml:space="preserve">       </w:t>
            </w:r>
            <w:r>
              <w:fldChar w:fldCharType="begin"/>
            </w:r>
            <w:r>
              <w:instrText xml:space="preserve"> HYPERLINK "https://www.tes.com/teaching-resource/space-exploration-timeline-7510627" </w:instrText>
            </w:r>
            <w:r>
              <w:fldChar w:fldCharType="separate"/>
            </w:r>
            <w:r w:rsidR="0057733D" w:rsidRPr="00FF7968">
              <w:rPr>
                <w:rStyle w:val="Hyperlink"/>
              </w:rPr>
              <w:t>https://www.tes.com/teaching-resource/space-exploration-timeline-7510627</w:t>
            </w:r>
          </w:p>
          <w:p w:rsidR="0057733D" w:rsidRDefault="00FF7968" w:rsidP="005A37E4">
            <w:r>
              <w:fldChar w:fldCharType="end"/>
            </w:r>
          </w:p>
          <w:p w:rsidR="0057733D" w:rsidRDefault="0057733D" w:rsidP="005A37E4"/>
          <w:p w:rsidR="00E1025A" w:rsidRDefault="00FF7968" w:rsidP="005A37E4">
            <w:r>
              <w:t>(b</w:t>
            </w:r>
            <w:r w:rsidR="0057733D">
              <w:t xml:space="preserve">) </w:t>
            </w:r>
            <w:r w:rsidR="00E1025A">
              <w:t xml:space="preserve"> </w:t>
            </w:r>
            <w:r w:rsidR="00C3704A">
              <w:t xml:space="preserve">Space exploration </w:t>
            </w:r>
            <w:proofErr w:type="spellStart"/>
            <w:r w:rsidR="00C3704A">
              <w:t>powerpoint</w:t>
            </w:r>
            <w:proofErr w:type="spellEnd"/>
            <w:r w:rsidR="00C3704A">
              <w:t xml:space="preserve"> - </w:t>
            </w:r>
            <w:r w:rsidR="0057733D">
              <w:t xml:space="preserve"> </w:t>
            </w:r>
            <w:r w:rsidR="00C3704A">
              <w:t xml:space="preserve">lots of discussion, active tasks and opportunity </w:t>
            </w:r>
            <w:r w:rsidR="00E1025A">
              <w:t xml:space="preserve">   </w:t>
            </w:r>
          </w:p>
          <w:p w:rsidR="00E1025A" w:rsidRDefault="00E1025A" w:rsidP="005A37E4">
            <w:r>
              <w:t xml:space="preserve">       </w:t>
            </w:r>
            <w:r w:rsidR="00C3704A">
              <w:t xml:space="preserve">to research forms of space exploration.  Opinion can be expressed about </w:t>
            </w:r>
          </w:p>
          <w:p w:rsidR="0057733D" w:rsidRPr="00A54A8F" w:rsidRDefault="00E1025A" w:rsidP="005A37E4">
            <w:r>
              <w:t xml:space="preserve">      </w:t>
            </w:r>
            <w:r w:rsidR="00C3704A">
              <w:t>whether they’d like to travel into space.</w:t>
            </w:r>
          </w:p>
          <w:p w:rsidR="0057733D" w:rsidRPr="00A54A8F" w:rsidRDefault="0057733D" w:rsidP="005A37E4"/>
          <w:p w:rsidR="00C3704A" w:rsidRDefault="00FF7968" w:rsidP="005A37E4">
            <w:r>
              <w:t>(c</w:t>
            </w:r>
            <w:r w:rsidR="0057733D" w:rsidRPr="00A54A8F">
              <w:t xml:space="preserve">)  Difference between a chemical reaction and a biological reaction? Astrobiology </w:t>
            </w:r>
          </w:p>
          <w:p w:rsidR="0057733D" w:rsidRDefault="00C3704A" w:rsidP="005A37E4">
            <w:r>
              <w:t xml:space="preserve">      e</w:t>
            </w:r>
            <w:r w:rsidR="0057733D" w:rsidRPr="00A54A8F">
              <w:t>xperiment  (refer to experiment guide)</w:t>
            </w:r>
          </w:p>
          <w:p w:rsidR="0057733D" w:rsidRDefault="0057733D" w:rsidP="005A37E4"/>
          <w:p w:rsidR="0057733D" w:rsidRDefault="0057733D" w:rsidP="005A37E4"/>
          <w:p w:rsidR="0057733D" w:rsidRDefault="0057733D" w:rsidP="005A37E4"/>
        </w:tc>
      </w:tr>
      <w:tr w:rsidR="0057733D" w:rsidTr="005A37E4">
        <w:tc>
          <w:tcPr>
            <w:tcW w:w="9242" w:type="dxa"/>
            <w:shd w:val="clear" w:color="auto" w:fill="CCC0D9" w:themeFill="accent4" w:themeFillTint="66"/>
          </w:tcPr>
          <w:p w:rsidR="0057733D" w:rsidRDefault="0057733D" w:rsidP="005A37E4">
            <w:r>
              <w:t>Resources</w:t>
            </w:r>
          </w:p>
        </w:tc>
      </w:tr>
      <w:tr w:rsidR="0057733D" w:rsidTr="005A37E4">
        <w:tc>
          <w:tcPr>
            <w:tcW w:w="9242" w:type="dxa"/>
          </w:tcPr>
          <w:p w:rsidR="0057733D" w:rsidRDefault="0057733D" w:rsidP="005A37E4"/>
          <w:p w:rsidR="0057733D" w:rsidRDefault="00C3704A" w:rsidP="00C3704A">
            <w:pPr>
              <w:pStyle w:val="ListParagraph"/>
              <w:numPr>
                <w:ilvl w:val="0"/>
                <w:numId w:val="10"/>
              </w:numPr>
            </w:pPr>
            <w:r>
              <w:t xml:space="preserve">Planet top trumps cards </w:t>
            </w:r>
            <w:r w:rsidR="00413954">
              <w:t>for assessment activity</w:t>
            </w:r>
          </w:p>
          <w:p w:rsidR="00C3704A" w:rsidRDefault="00C3704A" w:rsidP="00C3704A">
            <w:pPr>
              <w:pStyle w:val="ListParagraph"/>
              <w:numPr>
                <w:ilvl w:val="0"/>
                <w:numId w:val="10"/>
              </w:numPr>
            </w:pPr>
            <w:r>
              <w:t xml:space="preserve">Timeline activities – to be </w:t>
            </w:r>
            <w:r w:rsidR="00AC277D">
              <w:t>copied (choose which one to do)</w:t>
            </w:r>
            <w:bookmarkStart w:id="0" w:name="_GoBack"/>
            <w:bookmarkEnd w:id="0"/>
          </w:p>
          <w:p w:rsidR="00C3704A" w:rsidRDefault="00C3704A" w:rsidP="00C3704A">
            <w:pPr>
              <w:pStyle w:val="ListParagraph"/>
              <w:numPr>
                <w:ilvl w:val="0"/>
                <w:numId w:val="10"/>
              </w:numPr>
            </w:pPr>
            <w:r>
              <w:t>Circle template for experiment</w:t>
            </w:r>
          </w:p>
          <w:p w:rsidR="00C3704A" w:rsidRDefault="00EA7BBD" w:rsidP="00C3704A">
            <w:pPr>
              <w:pStyle w:val="ListParagraph"/>
              <w:numPr>
                <w:ilvl w:val="0"/>
                <w:numId w:val="10"/>
              </w:numPr>
            </w:pPr>
            <w:r>
              <w:lastRenderedPageBreak/>
              <w:t xml:space="preserve">Pupil </w:t>
            </w:r>
            <w:r w:rsidR="00C3704A">
              <w:t>Experiment guide sheet</w:t>
            </w:r>
          </w:p>
          <w:p w:rsidR="00C3704A" w:rsidRDefault="00C3704A" w:rsidP="00C3704A">
            <w:pPr>
              <w:pStyle w:val="ListParagraph"/>
            </w:pPr>
          </w:p>
          <w:p w:rsidR="0057733D" w:rsidRDefault="0057733D" w:rsidP="005A37E4"/>
        </w:tc>
      </w:tr>
      <w:tr w:rsidR="0057733D" w:rsidTr="005A37E4">
        <w:tc>
          <w:tcPr>
            <w:tcW w:w="9242" w:type="dxa"/>
            <w:shd w:val="clear" w:color="auto" w:fill="CCC0D9" w:themeFill="accent4" w:themeFillTint="66"/>
          </w:tcPr>
          <w:p w:rsidR="0057733D" w:rsidRDefault="0057733D" w:rsidP="005A37E4">
            <w:r>
              <w:lastRenderedPageBreak/>
              <w:t>Safety</w:t>
            </w:r>
          </w:p>
        </w:tc>
      </w:tr>
      <w:tr w:rsidR="0057733D" w:rsidTr="005A37E4">
        <w:tc>
          <w:tcPr>
            <w:tcW w:w="9242" w:type="dxa"/>
          </w:tcPr>
          <w:p w:rsidR="0057733D" w:rsidRDefault="0057733D" w:rsidP="005A37E4"/>
          <w:p w:rsidR="0057733D" w:rsidRDefault="008725EF" w:rsidP="008725EF">
            <w:pPr>
              <w:pStyle w:val="ListParagraph"/>
              <w:numPr>
                <w:ilvl w:val="0"/>
                <w:numId w:val="11"/>
              </w:numPr>
            </w:pPr>
            <w:r>
              <w:t>Yeast – biohazard – yeast is a microorganism that should not be ingested or allowed to enter cuts or abrasions on the skin surface.  Plasters to be worn if cuts exist.  Wash hands thoroughly before and after use.</w:t>
            </w:r>
          </w:p>
          <w:p w:rsidR="008725EF" w:rsidRDefault="008725EF" w:rsidP="008725EF">
            <w:pPr>
              <w:pStyle w:val="ListParagraph"/>
              <w:numPr>
                <w:ilvl w:val="0"/>
                <w:numId w:val="11"/>
              </w:numPr>
            </w:pPr>
            <w:r>
              <w:t>Iodine solution – irritant – used in low concentration.  Clear up spillages with water.  Wash hands thoroughly if it comes into contact with the skin.</w:t>
            </w:r>
          </w:p>
          <w:p w:rsidR="0057733D" w:rsidRDefault="0057733D" w:rsidP="005A37E4"/>
        </w:tc>
      </w:tr>
      <w:tr w:rsidR="0057733D" w:rsidTr="005A37E4">
        <w:tc>
          <w:tcPr>
            <w:tcW w:w="9242" w:type="dxa"/>
            <w:shd w:val="clear" w:color="auto" w:fill="CCC0D9" w:themeFill="accent4" w:themeFillTint="66"/>
          </w:tcPr>
          <w:p w:rsidR="0057733D" w:rsidRDefault="0057733D" w:rsidP="005A37E4">
            <w:r>
              <w:t>Approaches to Assessment</w:t>
            </w:r>
          </w:p>
        </w:tc>
      </w:tr>
      <w:tr w:rsidR="0057733D" w:rsidTr="005A37E4">
        <w:tc>
          <w:tcPr>
            <w:tcW w:w="9242" w:type="dxa"/>
          </w:tcPr>
          <w:p w:rsidR="0057733D" w:rsidRDefault="0057733D" w:rsidP="005A37E4"/>
          <w:p w:rsidR="00A54A8F" w:rsidRDefault="00A54A8F" w:rsidP="00A54A8F">
            <w:r w:rsidRPr="00A54A8F">
              <w:t>Using the planet top trumps cards, write a letter home from space, describing the conditions on the planet you now inhabit.  Alternatively, write a newspaper article or TV script which reports discovery of life on another planet.</w:t>
            </w:r>
            <w:r>
              <w:t xml:space="preserve">  Consider what success criteria for letter writing/drama or newspaper articles would look like.</w:t>
            </w:r>
          </w:p>
          <w:p w:rsidR="00A54A8F" w:rsidRDefault="00A54A8F" w:rsidP="00A54A8F"/>
          <w:p w:rsidR="0057733D" w:rsidRDefault="00A54A8F" w:rsidP="005A37E4">
            <w:r>
              <w:t xml:space="preserve">Experimental write up </w:t>
            </w:r>
            <w:r w:rsidR="00E1025A">
              <w:t xml:space="preserve">could also be used to determine progress in scientific writing and in development of understanding. </w:t>
            </w:r>
          </w:p>
          <w:p w:rsidR="0057733D" w:rsidRDefault="0057733D" w:rsidP="005A37E4"/>
        </w:tc>
      </w:tr>
    </w:tbl>
    <w:p w:rsidR="0057733D" w:rsidRDefault="0057733D" w:rsidP="0057733D"/>
    <w:p w:rsidR="0057733D" w:rsidRDefault="0057733D" w:rsidP="00E36759"/>
    <w:sectPr w:rsidR="0057733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3D" w:rsidRDefault="0057733D">
      <w:pPr>
        <w:spacing w:line="240" w:lineRule="auto"/>
      </w:pPr>
      <w:r>
        <w:separator/>
      </w:r>
    </w:p>
  </w:endnote>
  <w:endnote w:type="continuationSeparator" w:id="0">
    <w:p w:rsidR="0057733D" w:rsidRDefault="00577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3D" w:rsidRDefault="0057733D">
      <w:pPr>
        <w:spacing w:line="240" w:lineRule="auto"/>
      </w:pPr>
      <w:r>
        <w:separator/>
      </w:r>
    </w:p>
  </w:footnote>
  <w:footnote w:type="continuationSeparator" w:id="0">
    <w:p w:rsidR="0057733D" w:rsidRDefault="005773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A440BE"/>
    <w:multiLevelType w:val="hybridMultilevel"/>
    <w:tmpl w:val="E1B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E6369"/>
    <w:multiLevelType w:val="hybridMultilevel"/>
    <w:tmpl w:val="07CECA5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F903D0"/>
    <w:multiLevelType w:val="hybridMultilevel"/>
    <w:tmpl w:val="F8A21D7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0F283C"/>
    <w:multiLevelType w:val="hybridMultilevel"/>
    <w:tmpl w:val="A4B2F37C"/>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F25526"/>
    <w:multiLevelType w:val="hybridMultilevel"/>
    <w:tmpl w:val="5EE2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66A27"/>
    <w:multiLevelType w:val="hybridMultilevel"/>
    <w:tmpl w:val="749A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68217BD7"/>
    <w:multiLevelType w:val="hybridMultilevel"/>
    <w:tmpl w:val="64BE639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2"/>
  </w:num>
  <w:num w:numId="6">
    <w:abstractNumId w:val="4"/>
  </w:num>
  <w:num w:numId="7">
    <w:abstractNumId w:val="3"/>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3D"/>
    <w:rsid w:val="00100021"/>
    <w:rsid w:val="001267F7"/>
    <w:rsid w:val="00157346"/>
    <w:rsid w:val="00192DC7"/>
    <w:rsid w:val="002A3503"/>
    <w:rsid w:val="002F3688"/>
    <w:rsid w:val="003F2479"/>
    <w:rsid w:val="00411FC4"/>
    <w:rsid w:val="00413954"/>
    <w:rsid w:val="0057733D"/>
    <w:rsid w:val="0067486A"/>
    <w:rsid w:val="006D26F7"/>
    <w:rsid w:val="0085526B"/>
    <w:rsid w:val="008725EF"/>
    <w:rsid w:val="008A4031"/>
    <w:rsid w:val="00952710"/>
    <w:rsid w:val="009F46D5"/>
    <w:rsid w:val="009F71B8"/>
    <w:rsid w:val="00A54A8F"/>
    <w:rsid w:val="00A56EBA"/>
    <w:rsid w:val="00A90A53"/>
    <w:rsid w:val="00AB54FF"/>
    <w:rsid w:val="00AC277D"/>
    <w:rsid w:val="00AC310B"/>
    <w:rsid w:val="00AE01CB"/>
    <w:rsid w:val="00C3704A"/>
    <w:rsid w:val="00C86FBA"/>
    <w:rsid w:val="00E1025A"/>
    <w:rsid w:val="00E13EB1"/>
    <w:rsid w:val="00E3599D"/>
    <w:rsid w:val="00E36759"/>
    <w:rsid w:val="00EA7BBD"/>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3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577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733D"/>
    <w:pPr>
      <w:ind w:left="720"/>
      <w:contextualSpacing/>
    </w:pPr>
  </w:style>
  <w:style w:type="character" w:styleId="Hyperlink">
    <w:name w:val="Hyperlink"/>
    <w:basedOn w:val="DefaultParagraphFont"/>
    <w:uiPriority w:val="99"/>
    <w:unhideWhenUsed/>
    <w:rsid w:val="0057733D"/>
    <w:rPr>
      <w:color w:val="0000FF" w:themeColor="hyperlink"/>
      <w:u w:val="single"/>
    </w:rPr>
  </w:style>
  <w:style w:type="character" w:styleId="FollowedHyperlink">
    <w:name w:val="FollowedHyperlink"/>
    <w:basedOn w:val="DefaultParagraphFont"/>
    <w:uiPriority w:val="99"/>
    <w:semiHidden/>
    <w:unhideWhenUsed/>
    <w:rsid w:val="002A35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3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577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733D"/>
    <w:pPr>
      <w:ind w:left="720"/>
      <w:contextualSpacing/>
    </w:pPr>
  </w:style>
  <w:style w:type="character" w:styleId="Hyperlink">
    <w:name w:val="Hyperlink"/>
    <w:basedOn w:val="DefaultParagraphFont"/>
    <w:uiPriority w:val="99"/>
    <w:unhideWhenUsed/>
    <w:rsid w:val="0057733D"/>
    <w:rPr>
      <w:color w:val="0000FF" w:themeColor="hyperlink"/>
      <w:u w:val="single"/>
    </w:rPr>
  </w:style>
  <w:style w:type="character" w:styleId="FollowedHyperlink">
    <w:name w:val="FollowedHyperlink"/>
    <w:basedOn w:val="DefaultParagraphFont"/>
    <w:uiPriority w:val="99"/>
    <w:semiHidden/>
    <w:unhideWhenUsed/>
    <w:rsid w:val="002A3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wscotland.sharepoint.com/sites/national/sciences/Lists/Web%20Links/AllItems.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4s4AlG44E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519</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Z611360</dc:creator>
  <cp:lastModifiedBy>Z611360</cp:lastModifiedBy>
  <cp:revision>10</cp:revision>
  <dcterms:created xsi:type="dcterms:W3CDTF">2018-03-04T13:46:00Z</dcterms:created>
  <dcterms:modified xsi:type="dcterms:W3CDTF">2018-03-08T18:46:00Z</dcterms:modified>
</cp:coreProperties>
</file>